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>l és a köznevelési intézmények névhasználatáról szóló 20</w:t>
      </w:r>
      <w:r w:rsidRPr="00D9645C">
        <w:rPr>
          <w:rFonts w:ascii="Times New Roman" w:hAnsi="Times New Roman" w:cs="Times New Roman"/>
          <w:sz w:val="18"/>
          <w:szCs w:val="18"/>
        </w:rPr>
        <w:t xml:space="preserve">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életvitelszerűen.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Krebsz Sarolta</cp:lastModifiedBy>
  <cp:revision>2</cp:revision>
  <dcterms:created xsi:type="dcterms:W3CDTF">2019-02-28T15:36:00Z</dcterms:created>
  <dcterms:modified xsi:type="dcterms:W3CDTF">2019-02-28T15:36:00Z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